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FB5A" w14:textId="77777777" w:rsidR="00896283" w:rsidRPr="00092C71" w:rsidRDefault="00896283" w:rsidP="00896283">
      <w:pPr>
        <w:pStyle w:val="a3"/>
        <w:spacing w:line="100" w:lineRule="atLeast"/>
        <w:rPr>
          <w:rFonts w:ascii="Book Antiqua" w:hAnsi="Book Antiqua"/>
          <w:bCs/>
          <w:spacing w:val="0"/>
          <w:sz w:val="22"/>
          <w:szCs w:val="22"/>
        </w:rPr>
      </w:pPr>
      <w:r w:rsidRPr="00092C71">
        <w:rPr>
          <w:rFonts w:ascii="Book Antiqua" w:hAnsi="Book Antiqua"/>
          <w:bCs/>
          <w:spacing w:val="0"/>
          <w:sz w:val="22"/>
          <w:szCs w:val="22"/>
        </w:rPr>
        <w:t>ΕΝΩΠΙΟΝ ΤΟΥ ΤΡΙΜΕΛΟΥΣ  ΕΦΕΤΕΙΟΥ ΛΑΡΙΣΑΣ</w:t>
      </w:r>
    </w:p>
    <w:p w14:paraId="51DD8A07" w14:textId="77777777" w:rsidR="00896283" w:rsidRPr="00092C71" w:rsidRDefault="00896283" w:rsidP="00896283">
      <w:pPr>
        <w:pStyle w:val="a3"/>
        <w:spacing w:line="100" w:lineRule="atLeast"/>
        <w:rPr>
          <w:rFonts w:ascii="Book Antiqua" w:hAnsi="Book Antiqua"/>
          <w:b/>
          <w:bCs/>
          <w:spacing w:val="0"/>
          <w:sz w:val="22"/>
          <w:szCs w:val="22"/>
        </w:rPr>
      </w:pPr>
      <w:r w:rsidRPr="00092C71">
        <w:rPr>
          <w:rFonts w:ascii="Book Antiqua" w:hAnsi="Book Antiqua"/>
          <w:bCs/>
          <w:spacing w:val="0"/>
          <w:sz w:val="22"/>
          <w:szCs w:val="22"/>
        </w:rPr>
        <w:t>(ΔΙΑΔΙΚΑΣΙΑ ΑΠΑΛΛΟΤΡΙΩΣΕΩΝ)</w:t>
      </w:r>
    </w:p>
    <w:p w14:paraId="3B0522AF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</w:p>
    <w:p w14:paraId="4F105BE1" w14:textId="77777777" w:rsidR="00896283" w:rsidRPr="00092C71" w:rsidRDefault="00896283" w:rsidP="00896283">
      <w:pPr>
        <w:pStyle w:val="a4"/>
        <w:spacing w:line="100" w:lineRule="atLeast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ΑΙΤΗΣΗ</w:t>
      </w:r>
    </w:p>
    <w:p w14:paraId="41A1AB71" w14:textId="77777777" w:rsidR="00896283" w:rsidRPr="00092C71" w:rsidRDefault="00896283" w:rsidP="00896283">
      <w:pPr>
        <w:pStyle w:val="21"/>
        <w:tabs>
          <w:tab w:val="left" w:pos="782"/>
        </w:tabs>
        <w:spacing w:line="100" w:lineRule="atLeast"/>
        <w:rPr>
          <w:rFonts w:ascii="Book Antiqua" w:hAnsi="Book Antiqua"/>
          <w:b w:val="0"/>
          <w:bCs/>
          <w:sz w:val="22"/>
          <w:szCs w:val="22"/>
        </w:rPr>
      </w:pPr>
      <w:r w:rsidRPr="00092C71">
        <w:rPr>
          <w:rFonts w:ascii="Book Antiqua" w:hAnsi="Book Antiqua"/>
          <w:b w:val="0"/>
          <w:bCs/>
          <w:sz w:val="22"/>
          <w:szCs w:val="22"/>
        </w:rPr>
        <w:t xml:space="preserve">(για καθορισμό οριστικής τιμής  </w:t>
      </w:r>
      <w:proofErr w:type="spellStart"/>
      <w:r w:rsidRPr="00092C71">
        <w:rPr>
          <w:rFonts w:ascii="Book Antiqua" w:hAnsi="Book Antiqua"/>
          <w:b w:val="0"/>
          <w:bCs/>
          <w:sz w:val="22"/>
          <w:szCs w:val="22"/>
        </w:rPr>
        <w:t>μονάδος</w:t>
      </w:r>
      <w:proofErr w:type="spellEnd"/>
      <w:r w:rsidRPr="00092C71">
        <w:rPr>
          <w:rFonts w:ascii="Book Antiqua" w:hAnsi="Book Antiqua"/>
          <w:b w:val="0"/>
          <w:bCs/>
          <w:sz w:val="22"/>
          <w:szCs w:val="22"/>
        </w:rPr>
        <w:t xml:space="preserve"> απαλλοτρίωσης)</w:t>
      </w:r>
    </w:p>
    <w:p w14:paraId="723AECAF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 </w:t>
      </w:r>
    </w:p>
    <w:p w14:paraId="5996DF39" w14:textId="042D0D4A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 Της Δημοτικής Επιχείρησης Ύδρευσης και Αποχέτευσης Φαρσάλων (ΔΕΥΑΦ) που εδρεύει στα Φάρσαλα και εκπροσωπείται νόμιμα  από τον  Δήμαρχο  και Πρόεδρο  του Διοικητικού Συμβουλίου της,</w:t>
      </w:r>
      <w:r w:rsidR="00522BE5">
        <w:rPr>
          <w:rFonts w:ascii="Book Antiqua" w:hAnsi="Book Antiqua"/>
          <w:bCs/>
          <w:sz w:val="22"/>
          <w:szCs w:val="22"/>
        </w:rPr>
        <w:t xml:space="preserve"> </w:t>
      </w:r>
      <w:r w:rsidRPr="00092C71">
        <w:rPr>
          <w:rFonts w:ascii="Book Antiqua" w:hAnsi="Book Antiqua"/>
          <w:bCs/>
          <w:sz w:val="22"/>
          <w:szCs w:val="22"/>
        </w:rPr>
        <w:t xml:space="preserve">Ιορδάνη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Εσκίογλου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,  με ΑΦΜ  099137029.</w:t>
      </w:r>
    </w:p>
    <w:p w14:paraId="0BFE6C0C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</w:p>
    <w:p w14:paraId="3A83AFC6" w14:textId="77777777" w:rsidR="00896283" w:rsidRPr="00092C71" w:rsidRDefault="00896283" w:rsidP="00896283">
      <w:pPr>
        <w:pStyle w:val="TableHeading"/>
        <w:suppressLineNumbers w:val="0"/>
        <w:rPr>
          <w:rFonts w:ascii="Book Antiqua" w:hAnsi="Book Antiqua"/>
          <w:bCs w:val="0"/>
          <w:sz w:val="22"/>
          <w:szCs w:val="22"/>
        </w:rPr>
      </w:pPr>
      <w:r w:rsidRPr="00092C71">
        <w:rPr>
          <w:rFonts w:ascii="Book Antiqua" w:hAnsi="Book Antiqua"/>
          <w:bCs w:val="0"/>
          <w:sz w:val="22"/>
          <w:szCs w:val="22"/>
        </w:rPr>
        <w:t>ΚΑΤ Α</w:t>
      </w:r>
    </w:p>
    <w:p w14:paraId="68FB073C" w14:textId="77777777" w:rsidR="00896283" w:rsidRPr="00092C71" w:rsidRDefault="00896283" w:rsidP="00896283">
      <w:pPr>
        <w:pStyle w:val="TableHeading"/>
        <w:suppressLineNumbers w:val="0"/>
        <w:rPr>
          <w:rFonts w:ascii="Book Antiqua" w:hAnsi="Book Antiqua"/>
          <w:bCs w:val="0"/>
          <w:sz w:val="22"/>
          <w:szCs w:val="22"/>
        </w:rPr>
      </w:pPr>
    </w:p>
    <w:p w14:paraId="01516D81" w14:textId="391DAA6B" w:rsidR="00896283" w:rsidRPr="00092C71" w:rsidRDefault="00896283" w:rsidP="00896283">
      <w:pPr>
        <w:pStyle w:val="a6"/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  <w:lang w:val="en-US"/>
        </w:rPr>
        <w:t>T</w:t>
      </w:r>
      <w:r w:rsidRPr="00092C71">
        <w:rPr>
          <w:rFonts w:ascii="Book Antiqua" w:hAnsi="Book Antiqua"/>
          <w:bCs/>
          <w:sz w:val="22"/>
          <w:szCs w:val="22"/>
        </w:rPr>
        <w:t>ης   Π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χας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Γ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Δ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 κατοίκου Ναρθακίου Φαρσάλων, με  Α/Α ιδιοκτησίας  03,    και ΚΑΕΚ  311060302002,  και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 τεμ.467,</w:t>
      </w:r>
    </w:p>
    <w:p w14:paraId="2BE2A623" w14:textId="4025165B" w:rsidR="00896283" w:rsidRPr="00092C71" w:rsidRDefault="00896283" w:rsidP="00896283">
      <w:pPr>
        <w:pStyle w:val="a6"/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Της Δ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Α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του </w:t>
      </w:r>
      <w:r w:rsidR="00522BE5">
        <w:rPr>
          <w:rFonts w:ascii="Book Antiqua" w:hAnsi="Book Antiqua"/>
          <w:bCs/>
          <w:sz w:val="22"/>
          <w:szCs w:val="22"/>
        </w:rPr>
        <w:t>Κ…</w:t>
      </w:r>
      <w:r w:rsidRPr="00092C71">
        <w:rPr>
          <w:rFonts w:ascii="Book Antiqua" w:hAnsi="Book Antiqua"/>
          <w:bCs/>
          <w:sz w:val="22"/>
          <w:szCs w:val="22"/>
        </w:rPr>
        <w:t xml:space="preserve"> και της Σ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>, συζ. Α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Τ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>,  κατοίκου Τρικάλων , με  Α/Α ιδιοκτησίας  04,   με ΑΦΜ 108662748 και ΚΑΕΚ 311060902007</w:t>
      </w:r>
    </w:p>
    <w:p w14:paraId="310C5001" w14:textId="76C9C3BF" w:rsidR="00896283" w:rsidRPr="00092C71" w:rsidRDefault="00896283" w:rsidP="00896283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Της    Ε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συζ. Β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Γ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>, το γένος Δ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 Κ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και  Σ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>ς,  κατοίκου Δράμας, με  Α/Α ιδιοκτησίας  05, με  ΑΦΜ 123648719, με  ΚΑΕΚ 311060902013 και 311060902005</w:t>
      </w:r>
    </w:p>
    <w:p w14:paraId="4065F9B0" w14:textId="4C3A6C1F" w:rsidR="00896283" w:rsidRPr="00092C71" w:rsidRDefault="00896283" w:rsidP="00896283">
      <w:pPr>
        <w:numPr>
          <w:ilvl w:val="0"/>
          <w:numId w:val="1"/>
        </w:num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   Του Δ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Ι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 του Κ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 xml:space="preserve"> και της Σ</w:t>
      </w:r>
      <w:r w:rsidR="00522BE5">
        <w:rPr>
          <w:rFonts w:ascii="Book Antiqua" w:hAnsi="Book Antiqua"/>
          <w:bCs/>
          <w:sz w:val="22"/>
          <w:szCs w:val="22"/>
        </w:rPr>
        <w:t>…</w:t>
      </w:r>
      <w:r w:rsidRPr="00092C71">
        <w:rPr>
          <w:rFonts w:ascii="Book Antiqua" w:hAnsi="Book Antiqua"/>
          <w:bCs/>
          <w:sz w:val="22"/>
          <w:szCs w:val="22"/>
        </w:rPr>
        <w:t>, κατοίκου Ναρθακίου Φαρσάλων , με  Α/Α ιδιοκτησίας  07,  με ΑΦΜ  024719428 και   ΚΑΕΚ  311060903011</w:t>
      </w:r>
    </w:p>
    <w:p w14:paraId="2328A36D" w14:textId="0FD5E0A5" w:rsidR="00896283" w:rsidRPr="00092C71" w:rsidRDefault="00896283" w:rsidP="00522BE5">
      <w:pPr>
        <w:jc w:val="both"/>
        <w:rPr>
          <w:rFonts w:ascii="Book Antiqua" w:hAnsi="Book Antiqua"/>
          <w:sz w:val="22"/>
          <w:szCs w:val="22"/>
        </w:rPr>
      </w:pPr>
      <w:r w:rsidRPr="00092C71">
        <w:rPr>
          <w:rFonts w:ascii="Book Antiqua" w:hAnsi="Book Antiqua"/>
          <w:sz w:val="22"/>
          <w:szCs w:val="22"/>
        </w:rPr>
        <w:t>5) Του Ε</w:t>
      </w:r>
      <w:r w:rsidR="00522BE5">
        <w:rPr>
          <w:rFonts w:ascii="Book Antiqua" w:hAnsi="Book Antiqua"/>
          <w:sz w:val="22"/>
          <w:szCs w:val="22"/>
        </w:rPr>
        <w:t>…</w:t>
      </w:r>
      <w:r w:rsidRPr="00092C71">
        <w:rPr>
          <w:rFonts w:ascii="Book Antiqua" w:hAnsi="Book Antiqua"/>
          <w:sz w:val="22"/>
          <w:szCs w:val="22"/>
        </w:rPr>
        <w:t xml:space="preserve"> Δ</w:t>
      </w:r>
      <w:r w:rsidR="00522BE5">
        <w:rPr>
          <w:rFonts w:ascii="Book Antiqua" w:hAnsi="Book Antiqua"/>
          <w:sz w:val="22"/>
          <w:szCs w:val="22"/>
        </w:rPr>
        <w:t>…</w:t>
      </w:r>
      <w:r w:rsidRPr="00092C71">
        <w:rPr>
          <w:rFonts w:ascii="Book Antiqua" w:hAnsi="Book Antiqua"/>
          <w:sz w:val="22"/>
          <w:szCs w:val="22"/>
        </w:rPr>
        <w:t xml:space="preserve">, νομίμως </w:t>
      </w:r>
      <w:proofErr w:type="spellStart"/>
      <w:r w:rsidRPr="00092C71">
        <w:rPr>
          <w:rFonts w:ascii="Book Antiqua" w:hAnsi="Book Antiqua"/>
          <w:sz w:val="22"/>
          <w:szCs w:val="22"/>
        </w:rPr>
        <w:t>εκπροσωπουμένου</w:t>
      </w:r>
      <w:proofErr w:type="spellEnd"/>
      <w:r w:rsidRPr="00092C71">
        <w:rPr>
          <w:rFonts w:ascii="Book Antiqua" w:hAnsi="Book Antiqua"/>
          <w:sz w:val="22"/>
          <w:szCs w:val="22"/>
        </w:rPr>
        <w:t xml:space="preserve"> από τον Υπουργό Οικονομικών, κατοικοεδρεύοντος στην Αθήνα,  με ΚΑΕΚ  31060ΕΚ23001, 31060ΕΚ23002, 310602302010, </w:t>
      </w:r>
      <w:r w:rsidRPr="00092C71">
        <w:rPr>
          <w:rFonts w:ascii="Book Antiqua" w:hAnsi="Book Antiqua"/>
          <w:bCs/>
          <w:sz w:val="22"/>
          <w:szCs w:val="22"/>
        </w:rPr>
        <w:t xml:space="preserve">με  Α/Α ιδιοκτησίας  </w:t>
      </w:r>
      <w:r w:rsidRPr="00092C71">
        <w:rPr>
          <w:rFonts w:ascii="Book Antiqua" w:hAnsi="Book Antiqua"/>
          <w:sz w:val="22"/>
          <w:szCs w:val="22"/>
        </w:rPr>
        <w:t xml:space="preserve"> 01  ,</w:t>
      </w:r>
    </w:p>
    <w:p w14:paraId="69125D85" w14:textId="18C74BE8" w:rsidR="00896283" w:rsidRPr="00092C71" w:rsidRDefault="00896283" w:rsidP="00522BE5">
      <w:pPr>
        <w:jc w:val="both"/>
        <w:rPr>
          <w:rFonts w:ascii="Book Antiqua" w:hAnsi="Book Antiqua"/>
          <w:sz w:val="22"/>
          <w:szCs w:val="22"/>
        </w:rPr>
      </w:pPr>
      <w:r w:rsidRPr="00092C71">
        <w:rPr>
          <w:rFonts w:ascii="Book Antiqua" w:hAnsi="Book Antiqua"/>
          <w:sz w:val="22"/>
          <w:szCs w:val="22"/>
        </w:rPr>
        <w:t>6) Του Ε</w:t>
      </w:r>
      <w:r w:rsidR="00522BE5">
        <w:rPr>
          <w:rFonts w:ascii="Book Antiqua" w:hAnsi="Book Antiqua"/>
          <w:sz w:val="22"/>
          <w:szCs w:val="22"/>
        </w:rPr>
        <w:t>…</w:t>
      </w:r>
      <w:r w:rsidRPr="00092C71">
        <w:rPr>
          <w:rFonts w:ascii="Book Antiqua" w:hAnsi="Book Antiqua"/>
          <w:sz w:val="22"/>
          <w:szCs w:val="22"/>
        </w:rPr>
        <w:t xml:space="preserve"> Δ</w:t>
      </w:r>
      <w:r w:rsidR="00522BE5">
        <w:rPr>
          <w:rFonts w:ascii="Book Antiqua" w:hAnsi="Book Antiqua"/>
          <w:sz w:val="22"/>
          <w:szCs w:val="22"/>
        </w:rPr>
        <w:t>…</w:t>
      </w:r>
      <w:r w:rsidRPr="00092C71">
        <w:rPr>
          <w:rFonts w:ascii="Book Antiqua" w:hAnsi="Book Antiqua"/>
          <w:sz w:val="22"/>
          <w:szCs w:val="22"/>
        </w:rPr>
        <w:t xml:space="preserve">, νομίμως </w:t>
      </w:r>
      <w:proofErr w:type="spellStart"/>
      <w:r w:rsidRPr="00092C71">
        <w:rPr>
          <w:rFonts w:ascii="Book Antiqua" w:hAnsi="Book Antiqua"/>
          <w:sz w:val="22"/>
          <w:szCs w:val="22"/>
        </w:rPr>
        <w:t>εκπροσωπουμένου</w:t>
      </w:r>
      <w:proofErr w:type="spellEnd"/>
      <w:r w:rsidRPr="00092C71">
        <w:rPr>
          <w:rFonts w:ascii="Book Antiqua" w:hAnsi="Book Antiqua"/>
          <w:sz w:val="22"/>
          <w:szCs w:val="22"/>
        </w:rPr>
        <w:t xml:space="preserve"> από τον Υπουργό Οικονομικών, κατοικοεδρεύοντος στην Αθήνα,  με ΚΑΕΚ  311060302001, </w:t>
      </w:r>
      <w:r w:rsidRPr="00092C71">
        <w:rPr>
          <w:rFonts w:ascii="Book Antiqua" w:hAnsi="Book Antiqua"/>
          <w:bCs/>
          <w:sz w:val="22"/>
          <w:szCs w:val="22"/>
        </w:rPr>
        <w:t xml:space="preserve">με  Α/Α ιδιοκτησίας  </w:t>
      </w:r>
      <w:r w:rsidRPr="00092C71">
        <w:rPr>
          <w:rFonts w:ascii="Book Antiqua" w:hAnsi="Book Antiqua"/>
          <w:sz w:val="22"/>
          <w:szCs w:val="22"/>
        </w:rPr>
        <w:t xml:space="preserve"> 02 και</w:t>
      </w:r>
    </w:p>
    <w:p w14:paraId="009A97C1" w14:textId="2EA0963A" w:rsidR="00896283" w:rsidRPr="00092C71" w:rsidRDefault="00896283" w:rsidP="00522BE5">
      <w:pPr>
        <w:jc w:val="both"/>
        <w:rPr>
          <w:rFonts w:ascii="Book Antiqua" w:hAnsi="Book Antiqua"/>
          <w:sz w:val="22"/>
          <w:szCs w:val="22"/>
        </w:rPr>
      </w:pPr>
      <w:r w:rsidRPr="00092C71">
        <w:rPr>
          <w:rFonts w:ascii="Book Antiqua" w:hAnsi="Book Antiqua"/>
          <w:sz w:val="22"/>
          <w:szCs w:val="22"/>
        </w:rPr>
        <w:t>7) Του Ε</w:t>
      </w:r>
      <w:r w:rsidR="00522BE5">
        <w:rPr>
          <w:rFonts w:ascii="Book Antiqua" w:hAnsi="Book Antiqua"/>
          <w:sz w:val="22"/>
          <w:szCs w:val="22"/>
        </w:rPr>
        <w:t>…</w:t>
      </w:r>
      <w:r w:rsidRPr="00092C71">
        <w:rPr>
          <w:rFonts w:ascii="Book Antiqua" w:hAnsi="Book Antiqua"/>
          <w:sz w:val="22"/>
          <w:szCs w:val="22"/>
        </w:rPr>
        <w:t xml:space="preserve"> Δ</w:t>
      </w:r>
      <w:r w:rsidR="00522BE5">
        <w:rPr>
          <w:rFonts w:ascii="Book Antiqua" w:hAnsi="Book Antiqua"/>
          <w:sz w:val="22"/>
          <w:szCs w:val="22"/>
        </w:rPr>
        <w:t>…</w:t>
      </w:r>
      <w:r w:rsidRPr="00092C71">
        <w:rPr>
          <w:rFonts w:ascii="Book Antiqua" w:hAnsi="Book Antiqua"/>
          <w:sz w:val="22"/>
          <w:szCs w:val="22"/>
        </w:rPr>
        <w:t xml:space="preserve">, νομίμως </w:t>
      </w:r>
      <w:proofErr w:type="spellStart"/>
      <w:r w:rsidRPr="00092C71">
        <w:rPr>
          <w:rFonts w:ascii="Book Antiqua" w:hAnsi="Book Antiqua"/>
          <w:sz w:val="22"/>
          <w:szCs w:val="22"/>
        </w:rPr>
        <w:t>εκπροσωπουμένου</w:t>
      </w:r>
      <w:proofErr w:type="spellEnd"/>
      <w:r w:rsidRPr="00092C71">
        <w:rPr>
          <w:rFonts w:ascii="Book Antiqua" w:hAnsi="Book Antiqua"/>
          <w:sz w:val="22"/>
          <w:szCs w:val="22"/>
        </w:rPr>
        <w:t xml:space="preserve"> από τον Υπουργό Οικονομικών, κατοικοεδρεύοντος στην Αθήνα,    με </w:t>
      </w:r>
      <w:r w:rsidRPr="00092C71">
        <w:rPr>
          <w:rFonts w:ascii="Book Antiqua" w:hAnsi="Book Antiqua"/>
          <w:bCs/>
          <w:sz w:val="22"/>
          <w:szCs w:val="22"/>
        </w:rPr>
        <w:t xml:space="preserve">  Α/Α ιδιοκτησίας  </w:t>
      </w:r>
      <w:r w:rsidRPr="00092C71">
        <w:rPr>
          <w:rFonts w:ascii="Book Antiqua" w:hAnsi="Book Antiqua"/>
          <w:sz w:val="22"/>
          <w:szCs w:val="22"/>
        </w:rPr>
        <w:t xml:space="preserve"> 06,  και   με ΚΑΕΚ 31106ΕΚ09006 .</w:t>
      </w:r>
    </w:p>
    <w:p w14:paraId="45BC71D3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</w:p>
    <w:p w14:paraId="696773A8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92C71">
        <w:rPr>
          <w:rFonts w:ascii="Book Antiqua" w:hAnsi="Book Antiqua"/>
          <w:bCs/>
          <w:sz w:val="22"/>
          <w:szCs w:val="22"/>
        </w:rPr>
        <w:tab/>
        <w:t>Α.</w:t>
      </w:r>
      <w:r w:rsidRPr="00092C71">
        <w:rPr>
          <w:rFonts w:ascii="Book Antiqua" w:hAnsi="Book Antiqua"/>
          <w:bCs/>
          <w:sz w:val="22"/>
          <w:szCs w:val="22"/>
          <w:u w:val="single"/>
        </w:rPr>
        <w:t>Η ένδικη απαλλοτρίωση</w:t>
      </w:r>
    </w:p>
    <w:p w14:paraId="40CCEEB0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ab/>
        <w:t xml:space="preserve">Με την 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υπ’αριθμ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απόφαση  45/2024 (απόσπασμα από το πρακτικό  5/2024 )  του Δ.Σ της ΔΕΥΑ Φαρσάλων, (με ΑΔΑ  6ΥΓ3ΟΡ3Ω-ΝΜ2)  που μεταγράφηκε νόμιμα στις 6-9-2024,  στα οικεία βιβλία Μεταγραφών του Κτηματολογικού Γραφείου Θεσσαλίας (εκ μεταφοράς των βιβλίων του πρώην    Υποθηκοφυλακείου Φαρσάλων) στον τόμο 755 και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55, όπως προκύπτει από το με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πρωτ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 2579/21-10-2024 πιστοποιητικό  του Κτηματολογικού Γραφείου Θεσσαλίας, και  δημοσιεύτηκε νόμιμα στο με αριθμό Δ/ 436/5-7-2024 ΦΕΚ, εγκρίθηκε η  κήρυξη  αναγκαστικής απαλλοτρίωσης για λόγους δημόσιας ωφέλειας και συγκεκριμένα για την κατασκευή του έργου «</w:t>
      </w:r>
      <w:r w:rsidRPr="00092C71">
        <w:rPr>
          <w:rFonts w:ascii="Book Antiqua" w:hAnsi="Book Antiqua"/>
          <w:bCs/>
          <w:sz w:val="22"/>
          <w:szCs w:val="22"/>
        </w:rPr>
        <w:tab/>
        <w:t>Κατασκευή φράγματος Ναρθακίου,  στη θέση «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Λουτζιακόρεμα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»  στην  Τοπική και Δημοτική Ενότητα Ναρθακίου, του Δήμου Φαρσάλων, του Νομού Λάρισας,     σε έκταση  233.682 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τετρ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 μέτρων.</w:t>
      </w:r>
    </w:p>
    <w:p w14:paraId="10EDBD0B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Με την ολοκλήρωση του έργου θα επιτευχθεί η ορθολογική   διαχείριση του νερού άρδευσης με την διακοπή λειτουργίας των ιδιωτικών αρδευτικών γεωτρήσεων, η αποδοτικότερη διαχείριση και αναβάθμιση της ποιότητας του νερού με την κατασκευή νέου αγωγού, και η υδροδότηση της πόλης των Φαρσάλων καθώς ο νέος αγωγός θα αποτελεί την κύρια υδροληψία ύδρευσης , ενώ το υφιστάμενο υδρευτικό δίκτυο θα λειτουργεί συμπληρωματικά.</w:t>
      </w:r>
    </w:p>
    <w:p w14:paraId="0B7A0014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Οι προς απαλλοτρίωση ιδιοκτησίες  εικονίζονται στα κτηματολογικά διαγράμματα και στον από 21-12-2023 αριθμητικό κτηματολογικό πίνακα  που συντάχθηκε  από τον </w:t>
      </w:r>
      <w:r w:rsidRPr="00092C71">
        <w:rPr>
          <w:rFonts w:ascii="Book Antiqua" w:hAnsi="Book Antiqua"/>
          <w:bCs/>
          <w:sz w:val="22"/>
          <w:szCs w:val="22"/>
        </w:rPr>
        <w:lastRenderedPageBreak/>
        <w:t xml:space="preserve">Τοπογράφο Μηχανικό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Κοκαλη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Χρήστο, ελέγχθηκε από την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Μήτα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Ελένη, Αρχιτέκτονα Μηχανικό  και θεωρήθηκε από τον Τάσο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Λιαπή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Πολιτικό Μηχανικό, υπαλλήλων της Τεχνικής Υπηρεσίας του Δήμου Φαρσάλων.</w:t>
      </w:r>
    </w:p>
    <w:p w14:paraId="6261B1C4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Το  έργο έχει συνολικό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προυπολογισμό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6.024.193,55  ευρώ πλέον ΦΠΑ 24%,  συνολικά 7.470.000 ευρώ, και  εντάχθηκε με την με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πρωτ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10432/2021 απόφαση του Υπουργείου Εσωτερικών (ΕΥΔΕ ΥΠΕΣ, με ΑΔΑ: ΨΙΕΩ46ΜΤΛ6-Λ6Π)  στο πρόγραμμα «ΑΝΤΩΝΗΣ ΤΡΙΤΣΗΣ», η χρηματοδότησή του θα πραγματοποιηθεί μέσω επενδυτικού δανείου που χορηγείται από το Ταμείο Παρακαταθηκών και Δανείων,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συνομολογείται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με δανειακή σύμβαση μεταξύ του κυρίου του έργου και του  Ταμείου Παρακαταθηκών και Δανείων, και αποπληρώνεται από πόρους του Προγράμματος Δημοσίων επενδύσεων (ΠΔΕ) του Υπουργείου Εσωτερικών. Η προκαλούμενη δαπάνη  με τον  κωδικό 15.01.01.08  θα βαρύνει τον  προϋπολογισμό του έργου  με τίτλο «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Υποέργο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6 Απαλλοτριώσεις για την κατασκευή των φραγμάτων» ποσό 2.141.000,00€</w:t>
      </w:r>
    </w:p>
    <w:p w14:paraId="58ED9660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Ειδικότερα πρόκειται για ένα  φράγμα μικτής χρήσης (ύδρευσης και άρδευσης)  το οποίο θα κατασκευασθεί επί του ρέματος «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Λουτζιακόρεμα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» που είναι παραπόταμος του ποταμού Πηνειού, σε θέση 2,6 </w:t>
      </w:r>
      <w:r w:rsidRPr="00092C71">
        <w:rPr>
          <w:rFonts w:ascii="Book Antiqua" w:hAnsi="Book Antiqua"/>
          <w:bCs/>
          <w:sz w:val="22"/>
          <w:szCs w:val="22"/>
          <w:lang w:val="en-US"/>
        </w:rPr>
        <w:t>km</w:t>
      </w:r>
      <w:r w:rsidRPr="00092C71">
        <w:rPr>
          <w:rFonts w:ascii="Book Antiqua" w:hAnsi="Book Antiqua"/>
          <w:bCs/>
          <w:sz w:val="22"/>
          <w:szCs w:val="22"/>
        </w:rPr>
        <w:t xml:space="preserve"> ανατολικά του οικισμού Ναρθακίου. Στόχος του έργου είναι  η κατασκευή νέου ταμιευτήρα μέσω φράγματος για την εξασφάλιση αρδευτικού και υδρευτικού νερού, νέου αρδευτικού δικτύου , και νέου αγωγού ύδρευσης προς την ΕΕΝ του φράγματος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Διλόφου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που θα ακολουθεί επί το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πλείστον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το έρεισμα της υφιστάμενης αγροτικής οδοποιίας . Η ΕΕΝ θα τροφοδοτεί απευθείας τις κύριες δεξαμενές νότια της πόλης των Φαρσάλων στο ύψωμα του Προφήτη Ηλία χωρητικότητας 1.000 </w:t>
      </w:r>
      <w:r w:rsidRPr="00092C71">
        <w:rPr>
          <w:rFonts w:ascii="Book Antiqua" w:hAnsi="Book Antiqua"/>
          <w:bCs/>
          <w:sz w:val="22"/>
          <w:szCs w:val="22"/>
          <w:lang w:val="en-US"/>
        </w:rPr>
        <w:t>m</w:t>
      </w:r>
      <w:r w:rsidRPr="00092C71">
        <w:rPr>
          <w:rFonts w:ascii="Book Antiqua" w:hAnsi="Book Antiqua"/>
          <w:bCs/>
          <w:sz w:val="22"/>
          <w:szCs w:val="22"/>
        </w:rPr>
        <w:t xml:space="preserve">3.Σκοπός του έργου είναι η ορθολογική διαχείριση του νερού άρδευσης με τη διακοπή λειτουργίας των μεμονωμένων ιδιωτικών αρδευτικών γεωτρήσεων, η αποδοτικότερη διαχείριση και αναβάθμιση της ποιότητας του νερού , και η υδροδότηση του οικισμού των Φαρσάλων, καθώς ο νέος αγωγός ύδρευσης θα αποτελεί την κύρια υδροληψία ύδρευσης , ενώ το υφιστάμενο υδρευτικό δίκτυο θα λειτουργεί μόνο συμπληρωματικά. </w:t>
      </w:r>
    </w:p>
    <w:p w14:paraId="2DAEC97A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Η απαλλοτρίωση κηρύχθηκε υπέρ της ΔΕΥΑΦ και με δαπάνες αυτής, σε συνδυασμό  με τις διατάξεις    του ν. 653/77 , όπως ισχύουν.</w:t>
      </w:r>
    </w:p>
    <w:p w14:paraId="257416AD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Η παραπάνω  απόφαση  με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  45/2024 (απόσπασμα από το πρακτικό  5/2024 )  του Δ.Σ της ΔΕΥΑ Φαρσάλων, (με ΑΔΑ  6ΥΓ3ΟΡ3Ω-ΝΜ2 εστάλη με πλήρη τα στοιχεία της εστάλη προς το Υπουργείο Οικονομικών, προς τη Διεύθυνση Δασών Λάρισας και προς την Κτηματική Υπηρεσία Λάρισας.</w:t>
      </w:r>
    </w:p>
    <w:p w14:paraId="7196BE04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</w:p>
    <w:p w14:paraId="3F04911F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Β. </w:t>
      </w:r>
      <w:r w:rsidRPr="00092C71">
        <w:rPr>
          <w:rFonts w:ascii="Book Antiqua" w:hAnsi="Book Antiqua"/>
          <w:bCs/>
          <w:sz w:val="22"/>
          <w:szCs w:val="22"/>
          <w:u w:val="single"/>
        </w:rPr>
        <w:t>Για την έκδοση της απόφασης κήρυξης της απαλλοτρίωσης, το Δ.Σ της ΔΕΥΑΦ</w:t>
      </w:r>
      <w:r w:rsidRPr="00092C71">
        <w:rPr>
          <w:rFonts w:ascii="Book Antiqua" w:hAnsi="Book Antiqua"/>
          <w:bCs/>
          <w:sz w:val="22"/>
          <w:szCs w:val="22"/>
        </w:rPr>
        <w:t xml:space="preserve"> έλαβε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υπόψει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της:</w:t>
      </w:r>
    </w:p>
    <w:p w14:paraId="2D401ADE" w14:textId="77777777" w:rsidR="00896283" w:rsidRPr="00092C71" w:rsidRDefault="00896283" w:rsidP="00896283">
      <w:pPr>
        <w:numPr>
          <w:ilvl w:val="0"/>
          <w:numId w:val="3"/>
        </w:num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τις διατάξεις του άρθρου 24 του Ν 1069/1980 όπως τροποποιήθηκε και ισχύει</w:t>
      </w:r>
    </w:p>
    <w:p w14:paraId="0F5390DE" w14:textId="77777777" w:rsidR="00896283" w:rsidRPr="00092C71" w:rsidRDefault="00896283" w:rsidP="00896283">
      <w:pPr>
        <w:numPr>
          <w:ilvl w:val="0"/>
          <w:numId w:val="3"/>
        </w:num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τις διατάξεις του άρθρου 212 του Ν 3463/2006 όπως αυτός τροποποιήθηκε από τον Ν.5027/2023</w:t>
      </w:r>
    </w:p>
    <w:p w14:paraId="13E93C70" w14:textId="77777777" w:rsidR="00896283" w:rsidRPr="00092C71" w:rsidRDefault="00896283" w:rsidP="00896283">
      <w:pPr>
        <w:numPr>
          <w:ilvl w:val="0"/>
          <w:numId w:val="3"/>
        </w:num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τις διατάξεις του Ν 2882/2001 όπως τροποποιήθηκε και ισχύει με το Ν 5016/2023</w:t>
      </w:r>
    </w:p>
    <w:p w14:paraId="75C05978" w14:textId="77777777" w:rsidR="00896283" w:rsidRPr="00092C71" w:rsidRDefault="00896283" w:rsidP="00896283">
      <w:pPr>
        <w:numPr>
          <w:ilvl w:val="0"/>
          <w:numId w:val="3"/>
        </w:num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τη με αριθμό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πρωτ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10432/2021 απόφαση της Ειδικής Υπηρεσίας Διαχείρισης και Εφαρμογής του Υπουργείου Εσωτερικών με θέμα: «Ένταξη του έργου της ΔΕΥΑ Φαρσάλων με τίτλο «Αξιοποίηση ταμιευτήρων ΤΚ Ναρθακίου και ΤΚ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Διλόφου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για τις υδρευτικές ανάγκες της πόλης των Φαρσάλων» στο Πρόγραμμα «ΑΝΤΩΝΗΣ ΤΡΙΤΣΗΣ».(ΑΔΑ: ΨΙΕΩ46ΜΤΛ6-Λ6Π)</w:t>
      </w:r>
    </w:p>
    <w:p w14:paraId="6F35470E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5)το με αριθμό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πρωτ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  37769/28-2-2022 έγγραφό της Διεύθυνσης Συντονισμού και Επιθεώρησης Δασών της Αποκεντρωμένης Διοίκησης Θεσσαλίας-Στερεάς Ελλάδας</w:t>
      </w:r>
    </w:p>
    <w:p w14:paraId="69F3C4AB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6)το με αριθμό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πρωτ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 43781/5-2-2021 έγγραφό της Διεύθυνσης Αγροτικής Οικονομίας  της ΠΕ Λάρισας.</w:t>
      </w:r>
    </w:p>
    <w:p w14:paraId="47CCB334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7)τη με αριθμό 24/2021 απόφαση του ΔΣ της ΔΕΥΑ Φαρσάλων με θέμα «Λήψη απόφασης για έγκριση και παραλαβή των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επικαιροποιημένων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τευχών δημοπράτησης: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lastRenderedPageBreak/>
        <w:t>α.Κατασκευή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φράγματος στην ΤΚ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Διλόφου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(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Κακλιτζόρεμα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) β. Κατασκευή φράγματος στην ΤΚ Ναρθακίου (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Λουτζιακόρεμα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)» (ΑΔΑ: 9ΒΘΦΟΡ3Ω-ΚΟ2) και τη με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 188/2021 απόφαση της οικονομικής επιτροπής  του Δήμου Φαρσάλων με  το ίδιο ως άνω θέμα  (ΑΔΑ: ΨΡΡ5ΩΗ0-ΣΝ7)</w:t>
      </w:r>
    </w:p>
    <w:p w14:paraId="1303BEFD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8)Την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υπ’αριθμ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πρωτ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3108/16-1-2023 απόφαση ανανέωσης –τροποποίησης και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επαναδιατύπωσης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της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υπ’αριθμ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πρωτ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 3764/116968/7-11-2021 απόφασης έγκρισης περιβαλλοντικών όρων (Α.Ε.Π.Ο)  για την κατασκευή και λειτουργία του ταμιευτήρα.</w:t>
      </w:r>
    </w:p>
    <w:p w14:paraId="11C2B55F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Για την  έκδοση της απόφασης κήρυξης της απαλλοτρίωσης  τηρήθηκαν οι προβλεπόμενες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προυποθέσεις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του άρθρου 3 και ειδικότερα των παραγράφων 4 &amp;5 του ν. 2882/2001 , όπως τροποποιήθηκε με την παρ. 3 του άρθρου 124 του ν. 4070/2012, ήτοι</w:t>
      </w:r>
    </w:p>
    <w:p w14:paraId="75B4BF98" w14:textId="77777777" w:rsidR="00896283" w:rsidRPr="00092C71" w:rsidRDefault="00896283" w:rsidP="00896283">
      <w:pPr>
        <w:pStyle w:val="a6"/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1)Τοιχοκόλληση της με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πρωτ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298/19-4-2024  ανακοίνωσης κήρυξης της απαλλοτρίωσης της ΔΕΥΑ Φαρσάλων: α) στο Δημοτικό κατάστημα του Δήμου Φαρσάλων στις  24/4/2024  από την Τεχνική Υπηρεσία  του Δήμου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Φαρσάλων,β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) στο κατάστημα της ΔΕΥΑ Φαρσάλων στις 24/4/2024   γ) στο Πολεοδομικό Γραφείο του Δήμου Φαρσάλων στις 25/4/2024, δ)στο Κοινοτικό Κατάστημα  της τοπικής κοινότητας Ναρθακίου  στις 22/4/2024. </w:t>
      </w:r>
    </w:p>
    <w:p w14:paraId="3227325D" w14:textId="77777777" w:rsidR="00896283" w:rsidRPr="00092C71" w:rsidRDefault="00896283" w:rsidP="00896283">
      <w:pPr>
        <w:ind w:left="360"/>
        <w:jc w:val="both"/>
        <w:rPr>
          <w:rFonts w:ascii="Book Antiqua" w:hAnsi="Book Antiqua"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2)Δημοσίευση στην καθημερινή εφημερίδα «Ελευθερία» που εκδίδεται στη Λάρισα, στις 23/4/2024, ώστε να λάβουν γνώση οι θιγόμενοι ιδιοκτήτες.</w:t>
      </w:r>
      <w:r w:rsidRPr="00092C71">
        <w:rPr>
          <w:rFonts w:ascii="Book Antiqua" w:hAnsi="Book Antiqua"/>
          <w:sz w:val="22"/>
          <w:szCs w:val="22"/>
        </w:rPr>
        <w:t xml:space="preserve"> </w:t>
      </w:r>
    </w:p>
    <w:p w14:paraId="24C3F546" w14:textId="77777777" w:rsidR="00896283" w:rsidRPr="00092C71" w:rsidRDefault="00896283" w:rsidP="00896283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Στη συνέχεια επιδόθηκε στους φερόμενους ιδιοκτήτες  αντίστοιχα</w:t>
      </w:r>
      <w:r w:rsidRPr="00092C71">
        <w:rPr>
          <w:rFonts w:ascii="Book Antiqua" w:hAnsi="Book Antiqua"/>
          <w:b/>
          <w:bCs/>
          <w:sz w:val="22"/>
          <w:szCs w:val="22"/>
        </w:rPr>
        <w:t xml:space="preserve">: </w:t>
      </w:r>
    </w:p>
    <w:p w14:paraId="0CA54FF5" w14:textId="77777777" w:rsidR="00896283" w:rsidRPr="00092C71" w:rsidRDefault="00896283" w:rsidP="00896283">
      <w:pPr>
        <w:ind w:left="720"/>
        <w:jc w:val="both"/>
        <w:rPr>
          <w:rFonts w:ascii="Book Antiqua" w:hAnsi="Book Antiqua"/>
          <w:b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Στην</w:t>
      </w:r>
      <w:r w:rsidRPr="00092C71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92C71">
        <w:rPr>
          <w:rFonts w:ascii="Book Antiqua" w:hAnsi="Book Antiqua"/>
          <w:bCs/>
          <w:sz w:val="22"/>
          <w:szCs w:val="22"/>
        </w:rPr>
        <w:t xml:space="preserve">Πολυξένη  χα Γεωργίου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Δοβλέτογλου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 κάτοικος Ναρθακίου Φαρσάλων, δεν επιδόθηκε διότι δεν ανευρέθηκε.</w:t>
      </w:r>
    </w:p>
    <w:p w14:paraId="3CF90F18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 Στην  Δανδή Αθανασία του Κυριάκου και της Στυλιανής,  κάτοικο Τρικάλων  επιδόθηκε την  19-11-2024 </w:t>
      </w:r>
    </w:p>
    <w:p w14:paraId="39C4E230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Στην Ελένη  συζ. Βογιατζή Γεωργίου,  κάτοικο Δράμας , επιδόθηκε την  19-11-2024 , </w:t>
      </w:r>
    </w:p>
    <w:p w14:paraId="51261671" w14:textId="77777777" w:rsidR="00896283" w:rsidRPr="00092C71" w:rsidRDefault="00896283" w:rsidP="00896283">
      <w:pPr>
        <w:ind w:left="720"/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   Στον  Δανδή Ιωάννη  του Κυριάκου και της Στυλιανής, επιδόθηκε την  8-11-2024.  </w:t>
      </w:r>
    </w:p>
    <w:p w14:paraId="3D37C012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Γ. </w:t>
      </w:r>
      <w:r w:rsidRPr="00092C71">
        <w:rPr>
          <w:rFonts w:ascii="Book Antiqua" w:hAnsi="Book Antiqua"/>
          <w:bCs/>
          <w:sz w:val="22"/>
          <w:szCs w:val="22"/>
          <w:u w:val="single"/>
        </w:rPr>
        <w:t>Ως προς την εκτίμηση της Επιτροπής του άρθρου 15 του ν. 2882/2001</w:t>
      </w:r>
      <w:r w:rsidRPr="00092C71">
        <w:rPr>
          <w:rFonts w:ascii="Book Antiqua" w:hAnsi="Book Antiqua"/>
          <w:bCs/>
          <w:sz w:val="22"/>
          <w:szCs w:val="22"/>
        </w:rPr>
        <w:t>.</w:t>
      </w:r>
    </w:p>
    <w:p w14:paraId="1ED05645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Στην έκταση που απαλλοτριώνεται προβάλλουν δικαιώματα κυριότητας οι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καθών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,  η αίτηση.</w:t>
      </w:r>
    </w:p>
    <w:p w14:paraId="398A65D7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Για τον υπολογισμό της αξίας των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απαλλοτριούμενων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ακινήτων 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συγκλήθηκε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στις  5-6-2024  η Επιτροπή του άρθρου 15 του ν. 2882/2001, όπως προκύπτει από το με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πρωτ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49906 ΑΠΑ /2-7-2024  έγγραφό της Κτηματικής Υπηρεσίας Λάρισας, αποτελούμενη από τον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Γεροκώστα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Δημήτριο, πολιτικό μηχανικό και αναπληρωτή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Προιστάμενο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της Κτηματικής Υπηρεσίας Λάρισας, (Πρόεδρο της Επιτροπής), που ορίστηκε   με την με 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16931/2024 απόφαση του Γραμματέα Αποκεντρωμένης Διοίκησης Θεσσαλίας-Στερεάς Ελλάδας, τον Μάνο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Θωμά,με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την ίδια ως άνω απόφαση , υπάλληλο της ΔΟΥ Λάρισας, τον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Τσαλαπόρτα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Κων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/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νο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, Πολιτικό  Μηχανικό ως εμπειρογνώμονα, ορισθέντα δυνάμει της με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39/2024 απόφασης  του Εφετείου Λάρισας και τον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Τσιαμτσιούρη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Νικόλαο, Υπάλληλο της Κτηματικής Υπηρεσίας Λάρισας,  ως γραμματέα της Επιτροπής, ορισθέντα  με την ίδια ως άνω απόφαση του Γραμματέα Αποκεντρωμένης Διοίκησης Θεσσαλίας-Στερεάς Ελλάδας. Η επιτροπή  συνέταξε  έκθεση, καθορίζοντας τις τιμές , λαμβάνοντας υπόψη τις επικρατούσες συναλλακτικές συνθήκες στην περιοχή των απαλλοτριωμένων ακινήτων, τα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εντυπα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(ΑΑ-γης), για τον προσδιορισμό της αντικειμενικής αξίας της γης των υπό απαλλοτρίωση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ακινήτων.Έλαβε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υπόψει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της την αγοραία αξία των ακινήτων της περιοχής και θεωρήθηκαν όλοι οι αγροί μη αρδευόμενοι λόγω έλλειψης στοιχείων.</w:t>
      </w:r>
    </w:p>
    <w:p w14:paraId="0D71BB9B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Για τις λοιπές δημόσιες εκτάσεις δεν προβλέπεται αποζημίωση  (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άρθο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23 του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π.δ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25/10/1929, ΦΕΚ 421/Α/1929)</w:t>
      </w:r>
    </w:p>
    <w:p w14:paraId="5F36DC42" w14:textId="77777777" w:rsidR="00896283" w:rsidRPr="00092C71" w:rsidRDefault="00896283" w:rsidP="00896283">
      <w:pPr>
        <w:pStyle w:val="a6"/>
        <w:numPr>
          <w:ilvl w:val="0"/>
          <w:numId w:val="2"/>
        </w:numPr>
        <w:suppressAutoHyphens w:val="0"/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Ως προς τη γεωγραφική θέση του έργου και τις χρήσεις γης : τα ακίνητα  τα οποία απαλλοτριώνονται  βρίσκονται εκτός οικισμών , είναι αγροί οι οποίοι </w:t>
      </w:r>
      <w:r w:rsidRPr="00092C71">
        <w:rPr>
          <w:rFonts w:ascii="Book Antiqua" w:hAnsi="Book Antiqua"/>
          <w:bCs/>
          <w:sz w:val="22"/>
          <w:szCs w:val="22"/>
        </w:rPr>
        <w:lastRenderedPageBreak/>
        <w:t>καλλιεργούνται με σιτηρά και με καλλιέργειε</w:t>
      </w:r>
      <w:r>
        <w:rPr>
          <w:rFonts w:ascii="Book Antiqua" w:hAnsi="Book Antiqua"/>
          <w:bCs/>
          <w:sz w:val="22"/>
          <w:szCs w:val="22"/>
        </w:rPr>
        <w:t xml:space="preserve">ς  μη αρδευόμενες , </w:t>
      </w:r>
      <w:proofErr w:type="spellStart"/>
      <w:r>
        <w:rPr>
          <w:rFonts w:ascii="Book Antiqua" w:hAnsi="Book Antiqua"/>
          <w:bCs/>
          <w:sz w:val="22"/>
          <w:szCs w:val="22"/>
        </w:rPr>
        <w:t>γι</w:t>
      </w:r>
      <w:proofErr w:type="spellEnd"/>
      <w:r>
        <w:rPr>
          <w:rFonts w:ascii="Book Antiqua" w:hAnsi="Book Antiqua"/>
          <w:bCs/>
          <w:sz w:val="22"/>
          <w:szCs w:val="22"/>
        </w:rPr>
        <w:t xml:space="preserve"> αυτό και </w:t>
      </w:r>
      <w:r w:rsidRPr="00092C71">
        <w:rPr>
          <w:rFonts w:ascii="Book Antiqua" w:hAnsi="Book Antiqua"/>
          <w:bCs/>
          <w:sz w:val="22"/>
          <w:szCs w:val="22"/>
        </w:rPr>
        <w:t xml:space="preserve">οι τιμές οι αγοραίες είναι χαμηλές. </w:t>
      </w:r>
    </w:p>
    <w:p w14:paraId="56ACBD98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Δ. </w:t>
      </w:r>
      <w:r w:rsidRPr="00092C71">
        <w:rPr>
          <w:rFonts w:ascii="Book Antiqua" w:hAnsi="Book Antiqua"/>
          <w:bCs/>
          <w:sz w:val="22"/>
          <w:szCs w:val="22"/>
          <w:u w:val="single"/>
        </w:rPr>
        <w:t xml:space="preserve">Καθορισμός της προσωρινής τιμής μονάδας σύμφωνα με την </w:t>
      </w:r>
      <w:proofErr w:type="spellStart"/>
      <w:r w:rsidRPr="00092C71">
        <w:rPr>
          <w:rFonts w:ascii="Book Antiqua" w:hAnsi="Book Antiqua"/>
          <w:bCs/>
          <w:sz w:val="22"/>
          <w:szCs w:val="22"/>
          <w:u w:val="single"/>
        </w:rPr>
        <w:t>υπάριθμ</w:t>
      </w:r>
      <w:proofErr w:type="spellEnd"/>
      <w:r w:rsidRPr="00092C71">
        <w:rPr>
          <w:rFonts w:ascii="Book Antiqua" w:hAnsi="Book Antiqua"/>
          <w:bCs/>
          <w:sz w:val="22"/>
          <w:szCs w:val="22"/>
          <w:u w:val="single"/>
        </w:rPr>
        <w:t>. 402/2025 απόφαση του Μονομελούς Εφετείου Λάρισας.</w:t>
      </w:r>
    </w:p>
    <w:p w14:paraId="3BF26675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Ακολούθησε η κατάθεση από εμάς της από 3-12-2024 και  με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καταθ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5006/5005/2024 αίτησης περί καθορισμού προσωρινής τιμής μονάδας ενώπιον του Μονομελούς Εφετείου Λάρισας, η οποία εκδικάστηκε ερήμην όλων των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καθών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στις 23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Μαίου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2025 . Επ’ αυτής εκδόθηκε η με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 402/2025 απόφαση του Μονομελούς Εφετείου Λάρισας δημοσιευθείσα στις 25  Ιουλίου 2025.</w:t>
      </w:r>
    </w:p>
    <w:p w14:paraId="5D51621B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Η ανωτέρω απόφαση απέρριψε ό,τι κρίθηκε απορριπτέο  και δέχθηκε καθ’ ολοκληρίαν την αίτησή μας , προσδιορίζοντας την προσωρινή αποζημίωση για τις ιδιοκτησίες με Α/Α 04,05, και 07 σε 650 ευρώ ανά στρέμμα και όρισε την απόδοση της αποζημίωσης στους δικαιούχους κατά ποσοστό 70 % ελεύθερα κατά δε το υπόλοιπο ποσοστό 30% με την παροχή ισόποσης τραπεζικής εγγυητικής επιστολής. </w:t>
      </w:r>
    </w:p>
    <w:p w14:paraId="162D8A37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Για την ιδιοκτησία με Α/Α 03  απέρριψε την αίτηση ως απαράδεκτη, μη ορίζοντας τιμή, και για τις ιδιοκτησίες με Α/Α 01,02 και 06 του Ελληνικού Δημοσίου καταργήθηκε η δίκη.  </w:t>
      </w:r>
    </w:p>
    <w:p w14:paraId="6C1C22BD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</w:p>
    <w:p w14:paraId="0E6DA6CC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Σύμφωνα λοιπόν με τα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προεκτεθέντα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:</w:t>
      </w:r>
    </w:p>
    <w:p w14:paraId="1FA49696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Επειδή στις  εκτάσεις  που απαλλοτριώνονται προβάλλουν δικαιώματα κυριότητας οι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καθών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,  η αίτηση.</w:t>
      </w:r>
    </w:p>
    <w:p w14:paraId="0831ADFF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Επειδή συντρέχει νόμιμη περίπτωση καθορισμού της οριστικής  τιμής μονάδας αποζημίωσης των ακινήτων που απαλλοτριώθηκαν αναγκαστικά , σύμφωνα με τις διατάξεις  του ν. 2882/2001.</w:t>
      </w:r>
    </w:p>
    <w:p w14:paraId="74ECB745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Επειδή τηρήθηκε η προδικασία η προβλεπόμενη από το ν. 2882/2001.</w:t>
      </w:r>
    </w:p>
    <w:p w14:paraId="383FD5A4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Επειδή η πραγματική αξία των ακινήτων αυτών ανέρχεται στα ποσά που καθόρισε η Επιτροπή του άρθρου 15 του ν. 2882/2001 στην από 5-6-2024  έκθεσή της.</w:t>
      </w:r>
    </w:p>
    <w:p w14:paraId="03F3CCEC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Επειδή το Δικαστήριό σας είναι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καθ’ύλη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και κατά τόπο αρμόδιο για την εκδίκαση της παρούσας και έχει προηγηθεί η κατά νόμο προδικασία.</w:t>
      </w:r>
    </w:p>
    <w:p w14:paraId="3B093321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Επειδή η αίτηση είναι νόμιμη και βάσιμη. </w:t>
      </w:r>
    </w:p>
    <w:p w14:paraId="6AFB5812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 Επειδή νομιμοποιούμαι  στην άσκηση της παρούσας αίτησης που έχει ως σκοπό τον  καθορισμό  της προσωρινής τιμής μονάδας αποζημίωσης των ακινήτων.</w:t>
      </w:r>
    </w:p>
    <w:p w14:paraId="476E97A2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Επειδή η υπογράφουσα Δικηγόρος, έχω οριστεί με την υπ’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αριθμ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. 9/2026  απόφαση του Δ.Σ της ΔΕΥΑ Φαρσάλων , να εκπροσωπήσω την επιχείρηση  για την κατάθεση της παρούσας και τη συζήτησή της,  την οποία και σας προσκομίζω. </w:t>
      </w:r>
    </w:p>
    <w:p w14:paraId="78BC0DAC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Επειδή η πραγματική αξία των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απαλλοτριούμενων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ακινήτων κατά το χρόνο δημοσίευσης της απόφασης κήρυξης της απαλλοτρίωσης ως και αυτή κατά το χρόνο της κατάθεσης της παρούσας αίτησης πρέπει να καθορισθεί στην τιμή, που εκτίμησε η αρμόδια εκτιμητική επιτροπή του άρθρου 15 του ν. 2882/2001 .</w:t>
      </w:r>
    </w:p>
    <w:p w14:paraId="616567EF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</w:p>
    <w:p w14:paraId="0A511DC2" w14:textId="77777777" w:rsidR="00896283" w:rsidRPr="00092C71" w:rsidRDefault="00896283" w:rsidP="00896283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                          </w:t>
      </w:r>
      <w:r w:rsidRPr="00092C71">
        <w:rPr>
          <w:rFonts w:ascii="Book Antiqua" w:hAnsi="Book Antiqua"/>
          <w:b/>
          <w:bCs/>
          <w:sz w:val="22"/>
          <w:szCs w:val="22"/>
        </w:rPr>
        <w:t>ΓΙΑ ΤΟΥΣ ΛΟΓΟΥΣ ΑΥΤΟΥΣ</w:t>
      </w:r>
    </w:p>
    <w:p w14:paraId="64EF5E76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Και με την επιφύλαξη κάθε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νομίμου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δικαιώματός μου,</w:t>
      </w:r>
    </w:p>
    <w:p w14:paraId="4E07BD8B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</w:p>
    <w:p w14:paraId="19FF4DD2" w14:textId="77777777" w:rsidR="00896283" w:rsidRPr="00092C71" w:rsidRDefault="00896283" w:rsidP="00896283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92C71">
        <w:rPr>
          <w:rFonts w:ascii="Book Antiqua" w:hAnsi="Book Antiqua"/>
          <w:b/>
          <w:bCs/>
          <w:sz w:val="22"/>
          <w:szCs w:val="22"/>
        </w:rPr>
        <w:t xml:space="preserve">                                      ΖΗΤΩ</w:t>
      </w:r>
    </w:p>
    <w:p w14:paraId="72594056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Να γίνει δεκτή η παρούσα αίτησή μου ως νομικά και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κατ’ουσία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βάσιμη, αληθής και αποδεδειγμένη.</w:t>
      </w:r>
    </w:p>
    <w:p w14:paraId="65061548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Να απορριφθούν οι αντίθετες αιτήσεις, παρεμβάσεις και ισχυρισμοί των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καθών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.</w:t>
      </w:r>
    </w:p>
    <w:p w14:paraId="356B56AE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Να καθορισθεί η οριστική  τιμή μονάδας αποζημίωσης των ιδιοκτησιών που απαλλοτριώνονται, σύμφωνα με όσα καθόρισε η Επιτροπή του άρθρου 15 του ν. 2882/2001 στην από 5/6/2024 έκθεσή της , και  η οποία έχει ως εξής: Για τις ιδιοκτησίες με κτηματολογικούς αριθμούς Α/Α  : 04,05  και  07, οι οποίοι είναι αγροί  που </w:t>
      </w:r>
      <w:r w:rsidRPr="00092C71">
        <w:rPr>
          <w:rFonts w:ascii="Book Antiqua" w:hAnsi="Book Antiqua"/>
          <w:bCs/>
          <w:sz w:val="22"/>
          <w:szCs w:val="22"/>
        </w:rPr>
        <w:lastRenderedPageBreak/>
        <w:t>βρίσκονται εντός της κτηματικής περιφέρειας Ναρθακίου Φαρσάλων, η αντικειμενική αξία προσδιορίζεται στην τιμή  των 650 ευρώ ανά στρέμμα ή 0,65 ευρώ/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τ.μ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>, και η οποία ανταποκρίνεται στην αγοραία αξία.</w:t>
      </w:r>
    </w:p>
    <w:p w14:paraId="71E91DC9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Για την  ιδιοκτησία με  κτηματολογικό  αριθμό Α/Α : 03 επιπλέον ,  που έχει επικείμενα οι  οποίες είναι  δέντρα καρυδιές,  η  αξία προσδιορίζεται στην τιμή των 100,00 ευρώ/ τεμάχιο. Το δε επικείμενο κτίσμα δεν αποζημιώνεται διότι είναι γκρεμισμένο. </w:t>
      </w:r>
    </w:p>
    <w:p w14:paraId="17289A4A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Για τις ιδιοκτησίες με κτηματολογικούς αριθμούς </w:t>
      </w:r>
    </w:p>
    <w:p w14:paraId="0BB3BC83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Α/Α  : 01 ,02 και 06,  οι οποίες είναι δασικές εκτάσεις  και βρίσκονται εντός της κτηματικής περιφέρειας Ναρθακίου Φαρσάλων, και ανήκουν στο Ελληνικό Δημόσιο, δεν προβλέπεται αποζημίωση (άρθρο 23 του </w:t>
      </w:r>
      <w:proofErr w:type="spellStart"/>
      <w:r w:rsidRPr="00092C71">
        <w:rPr>
          <w:rFonts w:ascii="Book Antiqua" w:hAnsi="Book Antiqua"/>
          <w:bCs/>
          <w:sz w:val="22"/>
          <w:szCs w:val="22"/>
        </w:rPr>
        <w:t>π.δ</w:t>
      </w:r>
      <w:proofErr w:type="spellEnd"/>
      <w:r w:rsidRPr="00092C71">
        <w:rPr>
          <w:rFonts w:ascii="Book Antiqua" w:hAnsi="Book Antiqua"/>
          <w:bCs/>
          <w:sz w:val="22"/>
          <w:szCs w:val="22"/>
        </w:rPr>
        <w:t xml:space="preserve"> τ25/10/1929 ΦΕΚ 412/Α/1929)</w:t>
      </w:r>
    </w:p>
    <w:p w14:paraId="0953A6D7" w14:textId="77777777" w:rsidR="00896283" w:rsidRPr="00092C71" w:rsidRDefault="00896283" w:rsidP="00896283">
      <w:pPr>
        <w:jc w:val="both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>Να συμψηφιστεί η δικαστική δαπάνη.</w:t>
      </w:r>
    </w:p>
    <w:p w14:paraId="693430E3" w14:textId="77777777" w:rsidR="00896283" w:rsidRPr="00092C71" w:rsidRDefault="00896283" w:rsidP="00896283">
      <w:pPr>
        <w:pStyle w:val="31"/>
        <w:rPr>
          <w:rFonts w:ascii="Book Antiqua" w:hAnsi="Book Antiqua"/>
          <w:bCs/>
          <w:sz w:val="22"/>
          <w:szCs w:val="22"/>
        </w:rPr>
      </w:pPr>
    </w:p>
    <w:p w14:paraId="124469CE" w14:textId="77777777" w:rsidR="00896283" w:rsidRPr="00092C71" w:rsidRDefault="00896283" w:rsidP="00896283">
      <w:pPr>
        <w:pStyle w:val="31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ab/>
      </w:r>
    </w:p>
    <w:p w14:paraId="659BC88B" w14:textId="77777777" w:rsidR="00896283" w:rsidRPr="00092C71" w:rsidRDefault="00896283" w:rsidP="00896283">
      <w:pPr>
        <w:pStyle w:val="31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                            Λάρισα,  15/1/2026</w:t>
      </w:r>
    </w:p>
    <w:p w14:paraId="24696BFE" w14:textId="77777777" w:rsidR="00896283" w:rsidRPr="00092C71" w:rsidRDefault="00896283" w:rsidP="00896283">
      <w:pPr>
        <w:pStyle w:val="31"/>
        <w:rPr>
          <w:rFonts w:ascii="Book Antiqua" w:hAnsi="Book Antiqua"/>
          <w:bCs/>
          <w:sz w:val="22"/>
          <w:szCs w:val="22"/>
        </w:rPr>
      </w:pPr>
    </w:p>
    <w:p w14:paraId="7B60AD89" w14:textId="77777777" w:rsidR="00896283" w:rsidRPr="00092C71" w:rsidRDefault="00896283" w:rsidP="00896283">
      <w:pPr>
        <w:pStyle w:val="31"/>
        <w:rPr>
          <w:rFonts w:ascii="Book Antiqua" w:hAnsi="Book Antiqua"/>
          <w:bCs/>
          <w:sz w:val="22"/>
          <w:szCs w:val="22"/>
        </w:rPr>
      </w:pPr>
      <w:r w:rsidRPr="00092C71">
        <w:rPr>
          <w:rFonts w:ascii="Book Antiqua" w:hAnsi="Book Antiqua"/>
          <w:bCs/>
          <w:sz w:val="22"/>
          <w:szCs w:val="22"/>
        </w:rPr>
        <w:t xml:space="preserve">                         Η πληρεξούσια Δικηγόρος</w:t>
      </w:r>
    </w:p>
    <w:p w14:paraId="46EE5ECD" w14:textId="77777777" w:rsidR="00896283" w:rsidRPr="00092C71" w:rsidRDefault="00896283" w:rsidP="00896283">
      <w:pPr>
        <w:pStyle w:val="31"/>
        <w:rPr>
          <w:rFonts w:ascii="Book Antiqua" w:hAnsi="Book Antiqua"/>
          <w:bCs/>
          <w:sz w:val="22"/>
          <w:szCs w:val="22"/>
        </w:rPr>
      </w:pPr>
    </w:p>
    <w:p w14:paraId="41B7A608" w14:textId="77777777" w:rsidR="00896283" w:rsidRPr="00092C71" w:rsidRDefault="00896283" w:rsidP="00896283">
      <w:pPr>
        <w:pStyle w:val="31"/>
        <w:rPr>
          <w:rFonts w:ascii="Book Antiqua" w:hAnsi="Book Antiqua"/>
          <w:bCs/>
          <w:sz w:val="22"/>
          <w:szCs w:val="22"/>
        </w:rPr>
      </w:pPr>
    </w:p>
    <w:p w14:paraId="3D69464A" w14:textId="77777777" w:rsidR="00896283" w:rsidRPr="00092C71" w:rsidRDefault="00896283" w:rsidP="00896283">
      <w:pPr>
        <w:pStyle w:val="31"/>
        <w:rPr>
          <w:rFonts w:ascii="Book Antiqua" w:hAnsi="Book Antiqua"/>
          <w:bCs/>
          <w:sz w:val="22"/>
          <w:szCs w:val="22"/>
        </w:rPr>
      </w:pPr>
    </w:p>
    <w:p w14:paraId="0ABA665E" w14:textId="77777777" w:rsidR="00896283" w:rsidRPr="00092C71" w:rsidRDefault="00896283" w:rsidP="00896283">
      <w:pPr>
        <w:pStyle w:val="31"/>
        <w:rPr>
          <w:rFonts w:ascii="Book Antiqua" w:hAnsi="Book Antiqua"/>
          <w:bCs/>
          <w:sz w:val="22"/>
          <w:szCs w:val="22"/>
        </w:rPr>
      </w:pPr>
    </w:p>
    <w:p w14:paraId="372F9A44" w14:textId="77777777" w:rsidR="009A29F0" w:rsidRDefault="009A29F0"/>
    <w:sectPr w:rsidR="009A29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56D"/>
    <w:multiLevelType w:val="hybridMultilevel"/>
    <w:tmpl w:val="6DF846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E0E14"/>
    <w:multiLevelType w:val="hybridMultilevel"/>
    <w:tmpl w:val="852C8388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369E3"/>
    <w:multiLevelType w:val="hybridMultilevel"/>
    <w:tmpl w:val="E878E22E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19074">
    <w:abstractNumId w:val="2"/>
  </w:num>
  <w:num w:numId="2" w16cid:durableId="1283001525">
    <w:abstractNumId w:val="0"/>
  </w:num>
  <w:num w:numId="3" w16cid:durableId="164823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50"/>
    <w:rsid w:val="001D0776"/>
    <w:rsid w:val="002C29D0"/>
    <w:rsid w:val="003D3A50"/>
    <w:rsid w:val="00522BE5"/>
    <w:rsid w:val="00896283"/>
    <w:rsid w:val="009A29F0"/>
    <w:rsid w:val="00CD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8675"/>
  <w15:chartTrackingRefBased/>
  <w15:docId w15:val="{F2154D2F-81BF-417F-A88B-43979B0F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83"/>
    <w:pPr>
      <w:suppressAutoHyphens/>
      <w:spacing w:after="0" w:line="240" w:lineRule="auto"/>
    </w:pPr>
    <w:rPr>
      <w:rFonts w:ascii="Verdana" w:eastAsia="Times New Roman" w:hAnsi="Verdana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3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3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3A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3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3A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3A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3A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3A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3A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3A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3A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D3A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3A50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3A50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3A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3A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3A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3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3D3A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rsid w:val="003D3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qFormat/>
    <w:rsid w:val="003D3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rsid w:val="003D3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3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D3A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3A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3A50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3A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D3A5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3D3A50"/>
    <w:rPr>
      <w:b/>
      <w:bCs/>
      <w:smallCaps/>
      <w:color w:val="2E74B5" w:themeColor="accent1" w:themeShade="BF"/>
      <w:spacing w:val="5"/>
    </w:rPr>
  </w:style>
  <w:style w:type="paragraph" w:customStyle="1" w:styleId="21">
    <w:name w:val="Σώμα κείμενου 21"/>
    <w:basedOn w:val="a"/>
    <w:rsid w:val="00896283"/>
    <w:pPr>
      <w:spacing w:line="360" w:lineRule="auto"/>
      <w:jc w:val="center"/>
    </w:pPr>
    <w:rPr>
      <w:rFonts w:ascii="Arial" w:hAnsi="Arial"/>
      <w:b/>
      <w:sz w:val="32"/>
      <w:szCs w:val="20"/>
    </w:rPr>
  </w:style>
  <w:style w:type="paragraph" w:customStyle="1" w:styleId="31">
    <w:name w:val="Σώμα κείμενου 31"/>
    <w:basedOn w:val="a"/>
    <w:rsid w:val="00896283"/>
    <w:pPr>
      <w:jc w:val="both"/>
    </w:pPr>
    <w:rPr>
      <w:sz w:val="20"/>
    </w:rPr>
  </w:style>
  <w:style w:type="paragraph" w:customStyle="1" w:styleId="TableHeading">
    <w:name w:val="Table Heading"/>
    <w:basedOn w:val="a"/>
    <w:rsid w:val="00896283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2123</Words>
  <Characters>11469</Characters>
  <Application>Microsoft Office Word</Application>
  <DocSecurity>0</DocSecurity>
  <Lines>95</Lines>
  <Paragraphs>27</Paragraphs>
  <ScaleCrop>false</ScaleCrop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Παντελης Παπακώστας</dc:creator>
  <cp:keywords/>
  <dc:description/>
  <cp:lastModifiedBy>Παντελης Παπακώστας</cp:lastModifiedBy>
  <cp:revision>3</cp:revision>
  <dcterms:created xsi:type="dcterms:W3CDTF">2026-05-25T06:29:00Z</dcterms:created>
  <dcterms:modified xsi:type="dcterms:W3CDTF">2026-05-25T10:32:00Z</dcterms:modified>
</cp:coreProperties>
</file>